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СОБРАНИЕ ДЕПУТАТОВ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ВЕРХНЕЛЮБАЖСКОГО СЕЛЬСОВЕТА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ФАТЕЖСКОГО  РАЙОНА  КУРСКОЙ  ОБЛАСТИ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РЕШЕНИЕ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28 сентября 2015 г.                                                                   № 6                                            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 налоге на имущество  физических лиц»</w:t>
      </w:r>
    </w:p>
    <w:p>
      <w:pPr>
        <w:pStyle w:val="Normal"/>
        <w:autoSpaceDE w:val="false"/>
        <w:spacing w:before="114" w:after="114"/>
        <w:ind w:hanging="0"/>
        <w:jc w:val="both"/>
        <w:rPr/>
      </w:pPr>
      <w:r>
        <w:rPr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 соответствии с главой 32 «Налог на имущество физических лиц» части второй Налогового кодекса Российской Федерации Собрание депутатов  Верхнелюбажского сельсовета Фатежского района  Курской области  РЕШИЛО:</w:t>
      </w:r>
    </w:p>
    <w:p>
      <w:pPr>
        <w:pStyle w:val="Normal"/>
        <w:spacing w:before="0" w:after="0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1.Установить на территории муниципального образования «Верхнелюбажский сельсовет» Фатежского района Курской области налог на имущество физических лиц с определением налоговой базы исходя из кадастровой стоимости  объектов налогообложения, расположенных в пределах муниципального образования «Верхнелюбажский сельсовет» Фатежского  района Курской области. </w:t>
      </w:r>
    </w:p>
    <w:p>
      <w:pPr>
        <w:pStyle w:val="Normal"/>
        <w:tabs>
          <w:tab w:val="left" w:pos="709" w:leader="none"/>
          <w:tab w:val="left" w:pos="851" w:leader="none"/>
        </w:tabs>
        <w:spacing w:before="0"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Налог на имущество физических лиц вводится в действие в соответствии с законодательством Российской Федерации и обязателен к уплате на территории муниципального образования. 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2. Налоговые ставки устанавливаются в следующих размерах: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b/>
          <w:sz w:val="28"/>
          <w:szCs w:val="28"/>
          <w:u w:val="single"/>
        </w:rPr>
        <w:t>0,29</w:t>
      </w:r>
      <w:r>
        <w:rPr>
          <w:rFonts w:ascii="Times New Roman" w:hAnsi="Times New Roman"/>
          <w:sz w:val="28"/>
          <w:szCs w:val="28"/>
        </w:rPr>
        <w:t xml:space="preserve"> процента в отношении: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жилых домов, жилых помещений;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объектов незавершенного строительства в случае, если проектируемым  назначением таких объектов является жилой дом;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единых недвижимых комплексов, в состав которых входит хотя бы одно жилое помещение (жилой дом);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гаражей и машино - мест;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2 процента в отношении объектов налогообложения, включенных в перечень, определяемый в соответствии с пунктом 7 статьи 378</w:t>
      </w:r>
      <w:r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/>
          <w:sz w:val="28"/>
          <w:szCs w:val="28"/>
        </w:rPr>
        <w:t>Налогового кодекса Российской Федерации, в отношении объектов налогообложения,  предусмотренных абзацем вторым пункта 10 статьи 378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Налогового  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>
      <w:pPr>
        <w:pStyle w:val="Normal"/>
        <w:spacing w:before="0" w:after="0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3) 0,5 процента в отношении прочих объектов налогообложения.   </w:t>
      </w:r>
    </w:p>
    <w:p>
      <w:pPr>
        <w:pStyle w:val="Normal"/>
        <w:spacing w:before="0" w:after="0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 Признать утратившими силу решения Собрания депутатов Верхнелюбажского сельсовета Фатежского    района Курской области: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22.10.2010 года  № 9   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налоге на имущество физических лиц»;  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04.02.2014 года  № 157    «О внесении изменения в решение Собрания депутатов Верхнелюбажского сельсовета   Фатежского района Курской области от 22.10.2010 г. № 9 «О налоге на имущество физических лиц»;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14  ноября  2014 года №176  «О  налоге на имущество  физических лиц»;</w:t>
      </w:r>
    </w:p>
    <w:p>
      <w:pPr>
        <w:pStyle w:val="ConsTitle"/>
        <w:widowControl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от 21 января 2015 года № 195 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cs="Times New Roman" w:ascii="Times New Roman" w:hAnsi="Times New Roman"/>
          <w:color w:val="000000"/>
          <w:sz w:val="28"/>
          <w:szCs w:val="28"/>
        </w:rPr>
        <w:t>О внесении изменения в решение Собрания депутатов Верхнелюбажского сельсовета Фатежского района Курской области от 14 ноября 2014 г. № 176 «О налоге на имущество физических лиц».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4. Настоящее решение вступает в силу с 1 января 2016 года, но   не ранее чем по истечении одного месяца со дня его официального опубликования и не ранее 1-го числа очередного налогового периода.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Верхнелюбажского сельсовета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Фатежского района Курской области                                Ю. И. Жердев                                                                         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печат</w:t>
      </w:r>
      <w:r>
        <w:rPr>
          <w:rFonts w:ascii="Times New Roman" w:hAnsi="Times New Roman"/>
          <w:sz w:val="28"/>
          <w:szCs w:val="28"/>
        </w:rPr>
        <w:t>ь)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ind w:left="0" w:right="4819"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ConsPlusNormal"/>
        <w:widowControl/>
        <w:ind w:left="0" w:right="0" w:firstLine="540"/>
        <w:jc w:val="both"/>
        <w:rPr>
          <w:rFonts w:cs="Times New Roman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before="0" w:after="0"/>
        <w:ind w:left="0" w:right="0" w:firstLine="709"/>
        <w:jc w:val="both"/>
        <w:rPr>
          <w:rFonts w:cs="Times New Roman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before="0" w:after="0"/>
        <w:ind w:left="0" w:right="0" w:firstLine="709"/>
        <w:jc w:val="both"/>
        <w:rPr>
          <w:rFonts w:cs="Times New Roman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Normal"/>
        <w:widowControl/>
        <w:spacing w:before="171" w:after="171"/>
        <w:ind w:left="0" w:right="0" w:hanging="0"/>
        <w:jc w:val="center"/>
        <w:rPr>
          <w:rFonts w:cs="Times New Roman"/>
          <w:b/>
          <w:b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9"/>
        <w:jc w:val="both"/>
        <w:rPr>
          <w:rFonts w:eastAsia="Times New Roman" w:cs="Times New Roman"/>
          <w:b/>
          <w:b/>
          <w:color w:val="000000"/>
          <w:lang w:eastAsia="ru-RU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jc w:val="both"/>
        <w:rPr>
          <w:rFonts w:ascii="Times New Roman" w:hAnsi="Times New Roman"/>
          <w:sz w:val="28"/>
          <w:szCs w:val="28"/>
        </w:rPr>
      </w:pPr>
      <w:bookmarkStart w:id="0" w:name="Par799"/>
      <w:bookmarkEnd w:id="0"/>
      <w:r>
        <w:rPr>
          <w:rFonts w:eastAsia="Times New Roman" w:cs="Times New Roman" w:ascii="Times New Roman" w:hAnsi="Times New Roman"/>
          <w:sz w:val="28"/>
          <w:szCs w:val="28"/>
        </w:rPr>
        <w:t xml:space="preserve">        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character" w:styleId="ListLabel7">
    <w:name w:val="ListLabel 7"/>
    <w:qFormat/>
    <w:rPr>
      <w:rFonts w:ascii="Times New Roman" w:hAnsi="Times New Roman" w:cs="Times New Roman"/>
      <w:sz w:val="28"/>
      <w:szCs w:val="28"/>
    </w:rPr>
  </w:style>
  <w:style w:type="character" w:styleId="ListLabel8">
    <w:name w:val="ListLabel 8"/>
    <w:qFormat/>
    <w:rPr>
      <w:rFonts w:ascii="Times New Roman" w:hAnsi="Times New Roman"/>
      <w:sz w:val="28"/>
      <w:szCs w:val="28"/>
    </w:rPr>
  </w:style>
  <w:style w:type="character" w:styleId="WW8Num1z0">
    <w:name w:val="WW8Num1z0"/>
    <w:qFormat/>
    <w:rPr/>
  </w:style>
  <w:style w:type="character" w:styleId="ListLabel9">
    <w:name w:val="ListLabel 9"/>
    <w:qFormat/>
    <w:rPr>
      <w:rFonts w:ascii="Times New Roman" w:hAnsi="Times New Roman" w:cs="Times New Roman"/>
      <w:sz w:val="28"/>
      <w:szCs w:val="28"/>
    </w:rPr>
  </w:style>
  <w:style w:type="character" w:styleId="WW8Num2z0">
    <w:name w:val="WW8Num2z0"/>
    <w:qFormat/>
    <w:rPr/>
  </w:style>
  <w:style w:type="character" w:styleId="ListLabel10">
    <w:name w:val="ListLabel 10"/>
    <w:qFormat/>
    <w:rPr>
      <w:rFonts w:ascii="Times New Roman" w:hAnsi="Times New Roman" w:cs="Times New Roman"/>
      <w:b/>
      <w:sz w:val="24"/>
      <w:szCs w:val="24"/>
    </w:rPr>
  </w:style>
  <w:style w:type="character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>
    <w:name w:val="ListLabel 12"/>
    <w:qFormat/>
    <w:rPr>
      <w:rFonts w:ascii="Times New Roman" w:hAnsi="Times New Roman" w:cs="Times New Roman"/>
      <w:b/>
      <w:sz w:val="28"/>
      <w:szCs w:val="28"/>
    </w:rPr>
  </w:style>
  <w:style w:type="character" w:styleId="ListLabel13">
    <w:name w:val="ListLabel 13"/>
    <w:qFormat/>
    <w:rPr>
      <w:rFonts w:ascii="Times New Roman" w:hAnsi="Times New Roman" w:cs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Абзац списка"/>
    <w:basedOn w:val="Normal"/>
    <w:qFormat/>
    <w:pPr>
      <w:spacing w:before="0" w:after="200"/>
      <w:ind w:left="720" w:right="0" w:hanging="0"/>
      <w:contextualSpacing/>
    </w:pPr>
    <w:rPr/>
  </w:style>
  <w:style w:type="paragraph" w:styleId="2">
    <w:name w:val="Основной текст 2"/>
    <w:basedOn w:val="Normal"/>
    <w:qFormat/>
    <w:pPr>
      <w:widowControl w:val="false"/>
      <w:spacing w:lineRule="auto" w:line="480" w:before="0" w:after="120"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NoSpacing1">
    <w:name w:val="No Spacing1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paragraph" w:styleId="ConsTitle">
    <w:name w:val="ConsTitle"/>
    <w:qFormat/>
    <w:pPr>
      <w:widowControl w:val="false"/>
      <w:suppressAutoHyphens w:val="true"/>
      <w:spacing w:lineRule="auto" w:line="276" w:before="0" w:after="200"/>
    </w:pPr>
    <w:rPr>
      <w:rFonts w:ascii="Calibri" w:hAnsi="Calibri" w:eastAsia="SimSun;宋体" w:cs="font239;Times New Roman"/>
      <w:color w:val="auto"/>
      <w:kern w:val="2"/>
      <w:sz w:val="22"/>
      <w:szCs w:val="22"/>
      <w:lang w:val="ru-RU" w:bidi="ar-SA"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LibreOffice/6.0.3.2$Windows_x86 LibreOffice_project/8f48d515416608e3a835360314dac7e47fd0b821</Application>
  <Pages>3</Pages>
  <Words>389</Words>
  <Characters>2583</Characters>
  <CharactersWithSpaces>3348</CharactersWithSpaces>
  <Paragraphs>31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2019-09-25T15:34:39Z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